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Field Experience</w:t>
      </w:r>
    </w:p>
    <w:p w:rsidR="00D13141" w:rsidRDefault="00D13141" w:rsidP="00D1314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13141" w:rsidRDefault="00D13141" w:rsidP="00D1314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3141" w:rsidRDefault="00D13141" w:rsidP="00D1314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F65516" w:rsidRPr="00F65516" w:rsidRDefault="00F65516" w:rsidP="00D13141">
      <w:pPr>
        <w:spacing w:after="0" w:line="480" w:lineRule="auto"/>
        <w:ind w:firstLine="720"/>
        <w:rPr>
          <w:rFonts w:ascii="Times New Roman" w:hAnsi="Times New Roman" w:cs="Times New Roman"/>
          <w:sz w:val="24"/>
          <w:szCs w:val="24"/>
        </w:rPr>
      </w:pPr>
      <w:r w:rsidRPr="00F65516">
        <w:rPr>
          <w:rFonts w:ascii="Times New Roman" w:hAnsi="Times New Roman" w:cs="Times New Roman"/>
          <w:sz w:val="24"/>
          <w:szCs w:val="24"/>
        </w:rPr>
        <w:lastRenderedPageBreak/>
        <w:t xml:space="preserve">Teaching strategies and methods differ depending on the subject, age, and interest among individual students. Adolescence is the stage in the life of students characterized by psychological and physical changes that teachers must consider. The findings from the observations and interviews show that students in the English art class prefer specific reading and instructional ways of teaching. The ability of students to understand the concepts in English arts depended most on their interest and grade. </w:t>
      </w:r>
    </w:p>
    <w:p w:rsidR="00F65516" w:rsidRPr="00F65516" w:rsidRDefault="00F65516" w:rsidP="00D13141">
      <w:pPr>
        <w:spacing w:after="0" w:line="480" w:lineRule="auto"/>
        <w:ind w:firstLine="720"/>
        <w:rPr>
          <w:rFonts w:ascii="Times New Roman" w:hAnsi="Times New Roman" w:cs="Times New Roman"/>
          <w:sz w:val="24"/>
          <w:szCs w:val="24"/>
        </w:rPr>
      </w:pPr>
      <w:r w:rsidRPr="00F65516">
        <w:rPr>
          <w:rFonts w:ascii="Times New Roman" w:hAnsi="Times New Roman" w:cs="Times New Roman"/>
          <w:sz w:val="24"/>
          <w:szCs w:val="24"/>
        </w:rPr>
        <w:t>The methods that best meet the students' needs were cognitive, which entails manipulating the teaching materials</w:t>
      </w:r>
      <w:r w:rsidR="00D649C2">
        <w:rPr>
          <w:rFonts w:ascii="Times New Roman" w:hAnsi="Times New Roman" w:cs="Times New Roman"/>
          <w:sz w:val="24"/>
          <w:szCs w:val="24"/>
        </w:rPr>
        <w:t xml:space="preserve"> and interest of each student</w:t>
      </w:r>
      <w:bookmarkStart w:id="0" w:name="_GoBack"/>
      <w:bookmarkEnd w:id="0"/>
      <w:r w:rsidRPr="00F65516">
        <w:rPr>
          <w:rFonts w:ascii="Times New Roman" w:hAnsi="Times New Roman" w:cs="Times New Roman"/>
          <w:sz w:val="24"/>
          <w:szCs w:val="24"/>
        </w:rPr>
        <w:t>. Cognitive methods balance the psychological and academic interest of the students to reduce the impacts of adolescence. The strategies used in the teaching experience are meta-cognitive and social cognitive for students in grades 9-12. The metacognitive strategy involved using memorable plans to help students follow the procedures required to solve English art class problems. The mentor used mnemonics to make it easy for students to understand the procedure</w:t>
      </w:r>
      <w:r w:rsidR="00D13141">
        <w:rPr>
          <w:rFonts w:ascii="Times New Roman" w:hAnsi="Times New Roman" w:cs="Times New Roman"/>
          <w:sz w:val="24"/>
          <w:szCs w:val="24"/>
        </w:rPr>
        <w:t xml:space="preserve"> (</w:t>
      </w:r>
      <w:r w:rsidR="00D13141">
        <w:rPr>
          <w:rFonts w:ascii="Times New Roman" w:hAnsi="Times New Roman" w:cs="Times New Roman"/>
          <w:sz w:val="24"/>
          <w:szCs w:val="24"/>
          <w:shd w:val="clear" w:color="auto" w:fill="FFFFFF"/>
        </w:rPr>
        <w:t>Kavanagh,</w:t>
      </w:r>
      <w:r w:rsidR="00D13141" w:rsidRPr="00F65516">
        <w:rPr>
          <w:rFonts w:ascii="Times New Roman" w:hAnsi="Times New Roman" w:cs="Times New Roman"/>
          <w:sz w:val="24"/>
          <w:szCs w:val="24"/>
          <w:shd w:val="clear" w:color="auto" w:fill="FFFFFF"/>
        </w:rPr>
        <w:t xml:space="preserve"> &amp; Rainey</w:t>
      </w:r>
      <w:r w:rsidR="00D13141">
        <w:rPr>
          <w:rFonts w:ascii="Times New Roman" w:hAnsi="Times New Roman" w:cs="Times New Roman"/>
          <w:sz w:val="24"/>
          <w:szCs w:val="24"/>
        </w:rPr>
        <w:t>, 2017)</w:t>
      </w:r>
      <w:r w:rsidRPr="00F65516">
        <w:rPr>
          <w:rFonts w:ascii="Times New Roman" w:hAnsi="Times New Roman" w:cs="Times New Roman"/>
          <w:sz w:val="24"/>
          <w:szCs w:val="24"/>
        </w:rPr>
        <w:t xml:space="preserve">. The students were also encouraged to make mnemonics easy for them to remember the problem-solving processes taught in class for each topic. The mnemonics were set using words that students could relate easily.  </w:t>
      </w:r>
    </w:p>
    <w:p w:rsidR="00F65516" w:rsidRPr="00F65516" w:rsidRDefault="00F65516" w:rsidP="00D13141">
      <w:pPr>
        <w:spacing w:after="0" w:line="480" w:lineRule="auto"/>
        <w:ind w:firstLine="720"/>
        <w:rPr>
          <w:rFonts w:ascii="Times New Roman" w:hAnsi="Times New Roman" w:cs="Times New Roman"/>
          <w:sz w:val="24"/>
          <w:szCs w:val="24"/>
        </w:rPr>
      </w:pPr>
      <w:r w:rsidRPr="00F65516">
        <w:rPr>
          <w:rFonts w:ascii="Times New Roman" w:hAnsi="Times New Roman" w:cs="Times New Roman"/>
          <w:sz w:val="24"/>
          <w:szCs w:val="24"/>
        </w:rPr>
        <w:t>The socio-affective strategy entailed teaching students on the importance of meditation and interaction with others. Meditation allows the students to control the psychological changes and strike an academic balance. The students in the English class were allowed to have discussions and ask questions in class. I noted that discussions are effective when students with similar interests are placed in the same group. The students tend to challenge each other by identifying possible errors and striving to achieve a common goal</w:t>
      </w:r>
      <w:r w:rsidR="00D13141">
        <w:rPr>
          <w:rFonts w:ascii="Times New Roman" w:hAnsi="Times New Roman" w:cs="Times New Roman"/>
          <w:sz w:val="24"/>
          <w:szCs w:val="24"/>
        </w:rPr>
        <w:t xml:space="preserve"> (</w:t>
      </w:r>
      <w:r w:rsidR="00D13141">
        <w:rPr>
          <w:rFonts w:ascii="Times New Roman" w:hAnsi="Times New Roman" w:cs="Times New Roman"/>
          <w:sz w:val="24"/>
          <w:szCs w:val="24"/>
          <w:shd w:val="clear" w:color="auto" w:fill="FFFFFF"/>
        </w:rPr>
        <w:t>Curwood, Lammers,</w:t>
      </w:r>
      <w:r w:rsidR="00D13141" w:rsidRPr="00F65516">
        <w:rPr>
          <w:rFonts w:ascii="Times New Roman" w:hAnsi="Times New Roman" w:cs="Times New Roman"/>
          <w:sz w:val="24"/>
          <w:szCs w:val="24"/>
          <w:shd w:val="clear" w:color="auto" w:fill="FFFFFF"/>
        </w:rPr>
        <w:t xml:space="preserve"> &amp; </w:t>
      </w:r>
      <w:r w:rsidR="00D13141" w:rsidRPr="00F65516">
        <w:rPr>
          <w:rFonts w:ascii="Times New Roman" w:hAnsi="Times New Roman" w:cs="Times New Roman"/>
          <w:sz w:val="24"/>
          <w:szCs w:val="24"/>
          <w:shd w:val="clear" w:color="auto" w:fill="FFFFFF"/>
        </w:rPr>
        <w:lastRenderedPageBreak/>
        <w:t>Magnifico</w:t>
      </w:r>
      <w:r w:rsidR="00D13141">
        <w:rPr>
          <w:rFonts w:ascii="Times New Roman" w:hAnsi="Times New Roman" w:cs="Times New Roman"/>
          <w:sz w:val="24"/>
          <w:szCs w:val="24"/>
          <w:shd w:val="clear" w:color="auto" w:fill="FFFFFF"/>
        </w:rPr>
        <w:t>, 2017)</w:t>
      </w:r>
      <w:r w:rsidRPr="00F65516">
        <w:rPr>
          <w:rFonts w:ascii="Times New Roman" w:hAnsi="Times New Roman" w:cs="Times New Roman"/>
          <w:sz w:val="24"/>
          <w:szCs w:val="24"/>
        </w:rPr>
        <w:t xml:space="preserve">. The effective strategy involves methods that manage the positive and negative emotions of students, especially during adolescence. </w:t>
      </w:r>
    </w:p>
    <w:p w:rsidR="00605F71" w:rsidRPr="00F65516" w:rsidRDefault="00F65516" w:rsidP="00D13141">
      <w:pPr>
        <w:spacing w:after="0" w:line="480" w:lineRule="auto"/>
        <w:ind w:firstLine="720"/>
        <w:rPr>
          <w:rFonts w:ascii="Times New Roman" w:hAnsi="Times New Roman" w:cs="Times New Roman"/>
          <w:sz w:val="24"/>
          <w:szCs w:val="24"/>
        </w:rPr>
      </w:pPr>
      <w:r w:rsidRPr="00F65516">
        <w:rPr>
          <w:rFonts w:ascii="Times New Roman" w:hAnsi="Times New Roman" w:cs="Times New Roman"/>
          <w:sz w:val="24"/>
          <w:szCs w:val="24"/>
        </w:rPr>
        <w:t>The findings will be used in my future teaching experience to increase my English art class effectiveness. Some of the strategies that I will apply are affective to help students balance between academics and emotional changes associated with adolescence. I will also encourage social teaching, which involves group discussions created based on the interest and age of students. I will consider using meta-cognitive methods to improve the memory by formulating mnemonics that affect the overall performance in the subject.</w:t>
      </w:r>
    </w:p>
    <w:p w:rsidR="00D13141" w:rsidRDefault="00D13141" w:rsidP="00D131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D13141" w:rsidRDefault="00D13141" w:rsidP="00D13141">
      <w:pPr>
        <w:spacing w:after="0" w:line="480" w:lineRule="auto"/>
        <w:ind w:firstLine="720"/>
        <w:rPr>
          <w:rFonts w:ascii="Times New Roman" w:hAnsi="Times New Roman" w:cs="Times New Roman"/>
          <w:sz w:val="24"/>
          <w:szCs w:val="24"/>
        </w:rPr>
      </w:pPr>
    </w:p>
    <w:p w:rsidR="00F65516" w:rsidRPr="00F65516" w:rsidRDefault="00F65516" w:rsidP="00D13141">
      <w:pPr>
        <w:spacing w:after="0" w:line="480" w:lineRule="auto"/>
        <w:ind w:firstLine="720"/>
        <w:jc w:val="center"/>
        <w:rPr>
          <w:rFonts w:ascii="Times New Roman" w:hAnsi="Times New Roman" w:cs="Times New Roman"/>
          <w:sz w:val="24"/>
          <w:szCs w:val="24"/>
        </w:rPr>
      </w:pPr>
      <w:r w:rsidRPr="00F65516">
        <w:rPr>
          <w:rFonts w:ascii="Times New Roman" w:hAnsi="Times New Roman" w:cs="Times New Roman"/>
          <w:sz w:val="24"/>
          <w:szCs w:val="24"/>
        </w:rPr>
        <w:lastRenderedPageBreak/>
        <w:t>References</w:t>
      </w:r>
    </w:p>
    <w:p w:rsidR="00D13141" w:rsidRPr="00F65516" w:rsidRDefault="00D13141" w:rsidP="00D13141">
      <w:pPr>
        <w:spacing w:after="0" w:line="480" w:lineRule="auto"/>
        <w:ind w:left="720" w:hanging="720"/>
        <w:rPr>
          <w:rFonts w:ascii="Times New Roman" w:hAnsi="Times New Roman" w:cs="Times New Roman"/>
          <w:sz w:val="24"/>
          <w:szCs w:val="24"/>
        </w:rPr>
      </w:pPr>
      <w:r w:rsidRPr="00F65516">
        <w:rPr>
          <w:rFonts w:ascii="Times New Roman" w:hAnsi="Times New Roman" w:cs="Times New Roman"/>
          <w:sz w:val="24"/>
          <w:szCs w:val="24"/>
          <w:shd w:val="clear" w:color="auto" w:fill="FFFFFF"/>
        </w:rPr>
        <w:t>Curwood, J. S., Lammers, J. C., &amp; Magnifico, A. M. (2017). From research to practice: writing, technology, and English teacher education. </w:t>
      </w:r>
      <w:r w:rsidRPr="00F65516">
        <w:rPr>
          <w:rFonts w:ascii="Times New Roman" w:hAnsi="Times New Roman" w:cs="Times New Roman"/>
          <w:i/>
          <w:iCs/>
          <w:sz w:val="24"/>
          <w:szCs w:val="24"/>
          <w:shd w:val="clear" w:color="auto" w:fill="FFFFFF"/>
        </w:rPr>
        <w:t>Innovations in English Language Arts Teacher Education</w:t>
      </w:r>
      <w:r w:rsidRPr="00F65516">
        <w:rPr>
          <w:rFonts w:ascii="Times New Roman" w:hAnsi="Times New Roman" w:cs="Times New Roman"/>
          <w:sz w:val="24"/>
          <w:szCs w:val="24"/>
          <w:shd w:val="clear" w:color="auto" w:fill="FFFFFF"/>
        </w:rPr>
        <w:t>, 121-141.</w:t>
      </w:r>
    </w:p>
    <w:p w:rsidR="00D13141" w:rsidRPr="00F65516" w:rsidRDefault="00D13141" w:rsidP="00D13141">
      <w:pPr>
        <w:spacing w:after="0" w:line="480" w:lineRule="auto"/>
        <w:ind w:left="720" w:hanging="720"/>
        <w:rPr>
          <w:rFonts w:ascii="Times New Roman" w:hAnsi="Times New Roman" w:cs="Times New Roman"/>
          <w:sz w:val="24"/>
          <w:szCs w:val="24"/>
          <w:shd w:val="clear" w:color="auto" w:fill="FFFFFF"/>
        </w:rPr>
      </w:pPr>
      <w:r w:rsidRPr="00F65516">
        <w:rPr>
          <w:rFonts w:ascii="Times New Roman" w:hAnsi="Times New Roman" w:cs="Times New Roman"/>
          <w:sz w:val="24"/>
          <w:szCs w:val="24"/>
          <w:shd w:val="clear" w:color="auto" w:fill="FFFFFF"/>
        </w:rPr>
        <w:t>Kavanagh, S. S., &amp; Rainey, E. C. (2017). Learning to support adolescent literacy: Teacher educator pedagogy and novice teacher take up in secondary English language arts teacher preparation. </w:t>
      </w:r>
      <w:r w:rsidRPr="00F65516">
        <w:rPr>
          <w:rFonts w:ascii="Times New Roman" w:hAnsi="Times New Roman" w:cs="Times New Roman"/>
          <w:i/>
          <w:iCs/>
          <w:sz w:val="24"/>
          <w:szCs w:val="24"/>
          <w:shd w:val="clear" w:color="auto" w:fill="FFFFFF"/>
        </w:rPr>
        <w:t>American Educational Research Journal</w:t>
      </w:r>
      <w:r w:rsidRPr="00F65516">
        <w:rPr>
          <w:rFonts w:ascii="Times New Roman" w:hAnsi="Times New Roman" w:cs="Times New Roman"/>
          <w:sz w:val="24"/>
          <w:szCs w:val="24"/>
          <w:shd w:val="clear" w:color="auto" w:fill="FFFFFF"/>
        </w:rPr>
        <w:t>, </w:t>
      </w:r>
      <w:r w:rsidRPr="00F65516">
        <w:rPr>
          <w:rFonts w:ascii="Times New Roman" w:hAnsi="Times New Roman" w:cs="Times New Roman"/>
          <w:i/>
          <w:iCs/>
          <w:sz w:val="24"/>
          <w:szCs w:val="24"/>
          <w:shd w:val="clear" w:color="auto" w:fill="FFFFFF"/>
        </w:rPr>
        <w:t>54</w:t>
      </w:r>
      <w:r w:rsidRPr="00F65516">
        <w:rPr>
          <w:rFonts w:ascii="Times New Roman" w:hAnsi="Times New Roman" w:cs="Times New Roman"/>
          <w:sz w:val="24"/>
          <w:szCs w:val="24"/>
          <w:shd w:val="clear" w:color="auto" w:fill="FFFFFF"/>
        </w:rPr>
        <w:t>(5), 904-937.</w:t>
      </w:r>
    </w:p>
    <w:sectPr w:rsidR="00D13141" w:rsidRPr="00F65516" w:rsidSect="00D131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141" w:rsidRDefault="00D13141" w:rsidP="00D13141">
      <w:pPr>
        <w:spacing w:after="0" w:line="240" w:lineRule="auto"/>
      </w:pPr>
      <w:r>
        <w:separator/>
      </w:r>
    </w:p>
  </w:endnote>
  <w:endnote w:type="continuationSeparator" w:id="0">
    <w:p w:rsidR="00D13141" w:rsidRDefault="00D13141" w:rsidP="00D13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141" w:rsidRDefault="00D13141" w:rsidP="00D13141">
      <w:pPr>
        <w:spacing w:after="0" w:line="240" w:lineRule="auto"/>
      </w:pPr>
      <w:r>
        <w:separator/>
      </w:r>
    </w:p>
  </w:footnote>
  <w:footnote w:type="continuationSeparator" w:id="0">
    <w:p w:rsidR="00D13141" w:rsidRDefault="00D13141" w:rsidP="00D13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85831849"/>
      <w:docPartObj>
        <w:docPartGallery w:val="Page Numbers (Top of Page)"/>
        <w:docPartUnique/>
      </w:docPartObj>
    </w:sdtPr>
    <w:sdtEndPr>
      <w:rPr>
        <w:noProof/>
      </w:rPr>
    </w:sdtEndPr>
    <w:sdtContent>
      <w:p w:rsidR="00D13141" w:rsidRPr="00D13141" w:rsidRDefault="00D13141">
        <w:pPr>
          <w:pStyle w:val="Header"/>
          <w:jc w:val="right"/>
          <w:rPr>
            <w:rFonts w:ascii="Times New Roman" w:hAnsi="Times New Roman" w:cs="Times New Roman"/>
            <w:sz w:val="24"/>
            <w:szCs w:val="24"/>
          </w:rPr>
        </w:pPr>
        <w:r w:rsidRPr="00D13141">
          <w:rPr>
            <w:rFonts w:ascii="Times New Roman" w:hAnsi="Times New Roman" w:cs="Times New Roman"/>
            <w:sz w:val="24"/>
            <w:szCs w:val="24"/>
          </w:rPr>
          <w:t>FIELD EXPERIENCE</w:t>
        </w:r>
        <w:r>
          <w:rPr>
            <w:rFonts w:ascii="Times New Roman" w:hAnsi="Times New Roman" w:cs="Times New Roman"/>
            <w:sz w:val="24"/>
            <w:szCs w:val="24"/>
          </w:rPr>
          <w:t xml:space="preserve">                                                                                                                     </w:t>
        </w:r>
        <w:r w:rsidRPr="00D13141">
          <w:rPr>
            <w:rFonts w:ascii="Times New Roman" w:hAnsi="Times New Roman" w:cs="Times New Roman"/>
            <w:sz w:val="24"/>
            <w:szCs w:val="24"/>
          </w:rPr>
          <w:fldChar w:fldCharType="begin"/>
        </w:r>
        <w:r w:rsidRPr="00D13141">
          <w:rPr>
            <w:rFonts w:ascii="Times New Roman" w:hAnsi="Times New Roman" w:cs="Times New Roman"/>
            <w:sz w:val="24"/>
            <w:szCs w:val="24"/>
          </w:rPr>
          <w:instrText xml:space="preserve"> PAGE   \* MERGEFORMAT </w:instrText>
        </w:r>
        <w:r w:rsidRPr="00D13141">
          <w:rPr>
            <w:rFonts w:ascii="Times New Roman" w:hAnsi="Times New Roman" w:cs="Times New Roman"/>
            <w:sz w:val="24"/>
            <w:szCs w:val="24"/>
          </w:rPr>
          <w:fldChar w:fldCharType="separate"/>
        </w:r>
        <w:r w:rsidR="00D649C2">
          <w:rPr>
            <w:rFonts w:ascii="Times New Roman" w:hAnsi="Times New Roman" w:cs="Times New Roman"/>
            <w:noProof/>
            <w:sz w:val="24"/>
            <w:szCs w:val="24"/>
          </w:rPr>
          <w:t>4</w:t>
        </w:r>
        <w:r w:rsidRPr="00D13141">
          <w:rPr>
            <w:rFonts w:ascii="Times New Roman" w:hAnsi="Times New Roman" w:cs="Times New Roman"/>
            <w:noProof/>
            <w:sz w:val="24"/>
            <w:szCs w:val="24"/>
          </w:rPr>
          <w:fldChar w:fldCharType="end"/>
        </w:r>
      </w:p>
    </w:sdtContent>
  </w:sdt>
  <w:p w:rsidR="00D13141" w:rsidRPr="00D13141" w:rsidRDefault="00D1314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141" w:rsidRPr="00D13141" w:rsidRDefault="00D13141">
    <w:pPr>
      <w:pStyle w:val="Header"/>
      <w:rPr>
        <w:rFonts w:ascii="Times New Roman" w:hAnsi="Times New Roman" w:cs="Times New Roman"/>
        <w:sz w:val="24"/>
        <w:szCs w:val="24"/>
      </w:rPr>
    </w:pPr>
    <w:r w:rsidRPr="00D13141">
      <w:rPr>
        <w:rFonts w:ascii="Times New Roman" w:hAnsi="Times New Roman" w:cs="Times New Roman"/>
        <w:sz w:val="24"/>
        <w:szCs w:val="24"/>
      </w:rPr>
      <w:t>Running head: FIELD EXPERIENCE</w:t>
    </w:r>
    <w:r>
      <w:rPr>
        <w:rFonts w:ascii="Times New Roman" w:hAnsi="Times New Roman" w:cs="Times New Roman"/>
        <w:sz w:val="24"/>
        <w:szCs w:val="24"/>
      </w:rPr>
      <w:t xml:space="preserve">                                                                                           </w:t>
    </w:r>
    <w:r w:rsidRPr="00D1314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A1D"/>
    <w:rsid w:val="001A12E5"/>
    <w:rsid w:val="004F352C"/>
    <w:rsid w:val="00605F71"/>
    <w:rsid w:val="00C31215"/>
    <w:rsid w:val="00C94A1D"/>
    <w:rsid w:val="00D13141"/>
    <w:rsid w:val="00D649C2"/>
    <w:rsid w:val="00E60A08"/>
    <w:rsid w:val="00ED4000"/>
    <w:rsid w:val="00F65516"/>
    <w:rsid w:val="00F91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BFAAB"/>
  <w15:chartTrackingRefBased/>
  <w15:docId w15:val="{20AB9B4B-804C-47C9-9065-4E11CC0E7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141"/>
  </w:style>
  <w:style w:type="paragraph" w:styleId="Footer">
    <w:name w:val="footer"/>
    <w:basedOn w:val="Normal"/>
    <w:link w:val="FooterChar"/>
    <w:uiPriority w:val="99"/>
    <w:unhideWhenUsed/>
    <w:rsid w:val="00D13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9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2020-05-19T06:18:00Z</dcterms:created>
  <dcterms:modified xsi:type="dcterms:W3CDTF">2020-05-20T08:56:00Z</dcterms:modified>
</cp:coreProperties>
</file>